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60" w:line="360" w:lineRule="auto"/>
        <w:jc w:val="center"/>
      </w:pPr>
      <w:r>
        <w:t xml:space="preserve">İslâm İlim Geleneğinde Kadın Âlimler:</w:t>
      </w:r>
    </w:p>
    <w:p>
      <w:pPr>
        <w:spacing w:after="220" w:line="360" w:lineRule="auto"/>
        <w:jc w:val="center"/>
      </w:pPr>
      <w:r>
        <w:rPr>
          <w:b/>
          <w:bCs/>
          <w:sz w:val="28"/>
          <w:szCs w:val="28"/>
        </w:rPr>
        <w:t xml:space="preserve">Sahâbe Devrinden Memlük Dönemine Muhaddisât ve Fakîheler</w:t>
      </w:r>
    </w:p>
    <w:p>
      <w:pPr>
        <w:spacing w:after="100" w:before="0" w:line="360" w:lineRule="auto"/>
        <w:jc w:val="left"/>
      </w:pPr>
      <w:r>
        <w:rPr>
          <w:b/>
          <w:bCs/>
        </w:rPr>
        <w:t xml:space="preserve">Özet</w:t>
      </w:r>
    </w:p>
    <w:p>
      <w:pPr>
        <w:spacing w:after="120" w:before="0" w:line="360" w:lineRule="auto"/>
        <w:jc w:val="both"/>
      </w:pPr>
      <w:r>
        <w:t xml:space="preserve">İslâm ilim tarihi, yalnızca erkek âlimlerin değil, ilk dönemden itibaren rivayet, fıkıh ve tedris faaliyetine katılan çok sayıda kadın âlimin de ortak mirasıdır. Bu bildiri, sahâbe devrinden Memlük dönemine uzanan süreçte kadınların hadis ilmindeki konumunu klasik tabakāt ve terâcim kaynakları ışığında bütüncül bir süreklilik çizgisi içinde ortaya koymayı amaçlamaktadır. Konu, kadınların ilim hayatındaki varlığını birkaç istisnaî isimle sınırlandıran anekdotik yaklaşımların aksine; bu varlığın kurumsal, nesiller boyu süren ve isnad geleneğince meşrulaştırılan bir olgu olduğunu, klasik kaynakların kendi tasnif mantığı üzerinden temellendirmeyi hedeflemektedir.</w:t>
      </w:r>
    </w:p>
    <w:p>
      <w:pPr>
        <w:spacing w:after="120" w:before="0" w:line="360" w:lineRule="auto"/>
        <w:jc w:val="both"/>
      </w:pPr>
      <w:r>
        <w:t xml:space="preserve">Kadın ilmî otoritesinin en güçlü prototipi, Hz. Peygamber'in eşi Âişe bint Ebî Bekir'dir. Zehebî onu “ümmetin kadınlarının istisnasız en fakîhi” (efkahu nisâi'l-ümme ale'l-ıtlâk) diye niteler ve kendisinin Hz. Peygamber'den “bol, temiz ve bereketli bir ilim” rivayet ettiğini kaydeder (</w:t>
      </w:r>
      <w:r>
        <w:rPr>
          <w:i/>
          <w:iCs/>
        </w:rPr>
        <w:t xml:space="preserve">Zehebî, Siyeru a'lâmi'n-nübelâ, c. II, s. 135</w:t>
      </w:r>
      <w:r>
        <w:t xml:space="preserve">). Nitekim Âişe yalnızca Hz. Peygamber'den değil; babası Ebû Bekir'den, Hz. Ömer'den, Hz. Fâtıma'dan, Sa'd b. Ebî Vakkās ve Hamza b. Amr el-Eslemî gibi sahâbîlerden de rivayette bulunmuş, böylece geniş bir ilmî muhitin merkezinde yer almıştır (</w:t>
      </w:r>
      <w:r>
        <w:rPr>
          <w:i/>
          <w:iCs/>
        </w:rPr>
        <w:t xml:space="preserve">Zehebî, Siyer, c. II, s. 135</w:t>
      </w:r>
      <w:r>
        <w:t xml:space="preserve">). Âişe'nin ilmî güvenilirliği o derecededir ki tâbiîn âlimlerinden Mesrûk b. el-Ecda', ondan hadis naklederken “Bana, yedi kat semânın üzerinden temize çıkarılmış olan, Allah'ın sevgilisinin sevgilisi, Sıddîk kızı Sıddîka rivayet etti; ben de onu asla yalanlamadım” diyerek onun naklini en üst güven mertebesine yerleştirirdi (</w:t>
      </w:r>
      <w:r>
        <w:rPr>
          <w:i/>
          <w:iCs/>
        </w:rPr>
        <w:t xml:space="preserve">Zehebî, Siyer, c. II, s. 181</w:t>
      </w:r>
      <w:r>
        <w:t xml:space="preserve">). Bu ifadeler, kadın bir râvinin sözünün, ricâl tenkidinin en hassas olduğu bir çağda dahi tartışmasız kabul gördüğünü göstermektedir.</w:t>
      </w:r>
    </w:p>
    <w:p>
      <w:pPr>
        <w:spacing w:after="120" w:before="0" w:line="360" w:lineRule="auto"/>
        <w:jc w:val="both"/>
      </w:pPr>
      <w:r>
        <w:t xml:space="preserve">İlk dönem kadınlarının ilmî ve içtimaî rolünün sistematik biçimde kayda geçirilmesi de yine bu asra aittir. İbn Sa'd, </w:t>
      </w:r>
      <w:r>
        <w:rPr>
          <w:i/>
          <w:iCs/>
        </w:rPr>
        <w:t xml:space="preserve">et-Tabakātü'l-Kübrâ</w:t>
      </w:r>
      <w:r>
        <w:t xml:space="preserve"> adlı eserinin müstakil bir cildini (sekizinci cilt) kadınlara tahsis etmiş; Resûlullah'a biat eden hanımlardan başlayarak yüzlerce kadın sahâbî ve râviyenin biyografisini kaydetmiştir (</w:t>
      </w:r>
      <w:r>
        <w:rPr>
          <w:i/>
          <w:iCs/>
        </w:rPr>
        <w:t xml:space="preserve">İbn Sa'd, et-Tabakātü'l-Kübrâ, c. VIII, s. 3</w:t>
      </w:r>
      <w:r>
        <w:t xml:space="preserve">). İbn Sa'd bu ciltte, kadınların Hz. Peygamber'e bizzat biat edişini ve dinî bilgiyi doğrudan kaynağından alışını da kaydeder; meselâ Ümeyme bint Rukayka, kadınların biat şartlarını ve Resûlullah'ın “Ben kadınlarla musâfaha etmem; yüz kadına sözüm, bir kadına sözüm gibidir” buyruğunu birinci ağızdan nakleder (</w:t>
      </w:r>
      <w:r>
        <w:rPr>
          <w:i/>
          <w:iCs/>
        </w:rPr>
        <w:t xml:space="preserve">İbn Sa'd, et-Tabakātü'l-Kübrâ, c. VIII, s. 3</w:t>
      </w:r>
      <w:r>
        <w:t xml:space="preserve">). Bir “kitâbü'n-nisâ” tasnifinin daha hicrî III. asırda teşekkül etmiş olması, kadın ilmîliğinin geleneğin kendisi tarafından kurumsal olarak tanındığının açık bir delilidir.</w:t>
      </w:r>
    </w:p>
    <w:p>
      <w:pPr>
        <w:spacing w:after="120" w:before="0" w:line="360" w:lineRule="auto"/>
        <w:jc w:val="both"/>
      </w:pPr>
      <w:r>
        <w:t xml:space="preserve">Bu rol, sahâbe sonrasında kesintiye uğramamış; bilakis isnad geleneğinin kilit halkalarından bazıları kadın müsnideler olmuştur. Çarpıcı bir örnek, V. (XI.) yüzyılda Mekke'de mücâvir olarak yaşayan Kerîme bint Ahmed el-Merveziyye'dir. Zehebî onu “şeyha, âlime, fâzıla, müsnide” sıfatlarıyla anar; </w:t>
      </w:r>
      <w:r>
        <w:rPr>
          <w:i/>
          <w:iCs/>
        </w:rPr>
        <w:t xml:space="preserve">Sahîh-i Buhârî</w:t>
      </w:r>
      <w:r>
        <w:t xml:space="preserve">'yi Ebü'l-Heysem el-Küşmîhenî'den dinlediğini, eseri hac mevsimi boyunca defalarca rivayet ettiğini ve naklederken daima kendi nüshasıyla (asl) karşılaştırma yaptığını belirtir (</w:t>
      </w:r>
      <w:r>
        <w:rPr>
          <w:i/>
          <w:iCs/>
        </w:rPr>
        <w:t xml:space="preserve">Zehebî, Siyer, c. XVIII, s. 233</w:t>
      </w:r>
      <w:r>
        <w:t xml:space="preserve">). Onun bu titiz usûlü, kadın râvilerin yalnızca nakil değil, metin tashihi ve ilmî denetim işlevini de üstlendiğini gösterir; nitekim Hatîb el-Bağdâdî gibi büyük muhaddisler </w:t>
      </w:r>
      <w:r>
        <w:rPr>
          <w:i/>
          <w:iCs/>
        </w:rPr>
        <w:t xml:space="preserve">Sahîh</w:t>
      </w:r>
      <w:r>
        <w:t xml:space="preserve">'i bizzat ondan okumuştur (</w:t>
      </w:r>
      <w:r>
        <w:rPr>
          <w:i/>
          <w:iCs/>
        </w:rPr>
        <w:t xml:space="preserve">Zehebî, Siyer, c. XVIII, s. 233</w:t>
      </w:r>
      <w:r>
        <w:t xml:space="preserve">).</w:t>
      </w:r>
    </w:p>
    <w:p>
      <w:pPr>
        <w:spacing w:after="120" w:before="0" w:line="360" w:lineRule="auto"/>
        <w:jc w:val="both"/>
      </w:pPr>
      <w:r>
        <w:t xml:space="preserve">Kadın âlimlerin sayısının ve ilmî nüfuzunun zirveye ulaştığı dönemlerden biri ise IX. (XV.) yüzyıl Memlük coğrafyasıdır. Sehâvî, </w:t>
      </w:r>
      <w:r>
        <w:rPr>
          <w:i/>
          <w:iCs/>
        </w:rPr>
        <w:t xml:space="preserve">ed-Dav'ü'l-lâmi' li-ehli'l-karni't-tâsi'</w:t>
      </w:r>
      <w:r>
        <w:t xml:space="preserve"> adlı dev terâcim eserinin on ikinci cildini bütünüyle müstakil bir “Mu'cemü'n-nisâ” (Kadınlar Sözlüğü) olarak düzenlemiştir (</w:t>
      </w:r>
      <w:r>
        <w:rPr>
          <w:i/>
          <w:iCs/>
        </w:rPr>
        <w:t xml:space="preserve">Sehâvî, ed-Dav'ü'l-lâmi', c. XII, s. 2</w:t>
      </w:r>
      <w:r>
        <w:t xml:space="preserve">). Bu ciltte, kendilerinden icâzet alınan ve devrin önde gelen âlimlerine hocalık yapan yüzlerce kadın yer alır. Bunlardan, müellifin de bizzat öğrencisi olduğu çevrede zikrettiği Âişe bint Muhammed b. Abdülhâdî, döneminin en yüksek isnadlı müsnidelerinden biri olarak kabul edilmiş ve pek çok âlime hadis icâzeti vermiştir (</w:t>
      </w:r>
      <w:r>
        <w:rPr>
          <w:i/>
          <w:iCs/>
        </w:rPr>
        <w:t xml:space="preserve">Sehâvî, ed-Dav'ü'l-lâmi', c. XII, s. 2</w:t>
      </w:r>
      <w:r>
        <w:t xml:space="preserve">).</w:t>
      </w:r>
    </w:p>
    <w:p>
      <w:pPr>
        <w:spacing w:after="120" w:before="0" w:line="360" w:lineRule="auto"/>
        <w:jc w:val="both"/>
      </w:pPr>
      <w:r>
        <w:t xml:space="preserve">Yöntem olarak tebliğ, her bir ismi müstakil bir menkıbe gibi sunmak yerine; bu isimleri hoca-talebe ve icâzet ilişkileriyle birbirine bağlayan isnad ağı içinde okumayı tercih eder. Böylece söz konusu örnekler, dağınık biyografik veriler olmaktan çıkarılarak kesintisiz bir ilmî silsile içinde değerlendirilecektir. Âişe'den Kerîme el-Merveziyye'ye, oradan Memlük dönemi müsnidelerine uzanan bu hat, kadınların İslâm ilim geleneğinde arızî değil; kurucu, sürekli ve isnad zincirinin meşruiyeti açısından vazgeçilmez bir unsur olduğunu ortaya koymaktadır. Tebliğ, klasik kaynaklardaki “kitâbü'n-nisâ” (</w:t>
      </w:r>
      <w:r>
        <w:rPr>
          <w:i/>
          <w:iCs/>
        </w:rPr>
        <w:t xml:space="preserve">İbn Sa'd, et-Tabakātü'l-Kübrâ, c. VIII, s. 3</w:t>
      </w:r>
      <w:r>
        <w:t xml:space="preserve">) ve “mu'cemü'n-nisâ” (</w:t>
      </w:r>
      <w:r>
        <w:rPr>
          <w:i/>
          <w:iCs/>
        </w:rPr>
        <w:t xml:space="preserve">Sehâvî, ed-Dav'ü'l-lâmi', c. XII, s. 2</w:t>
      </w:r>
      <w:r>
        <w:t xml:space="preserve">) gibi müstakil tasniflerin, kadın ilmîliğinin bizzat gelenek tarafından tescil edildiğinin delili olduğunu savunmakta ve bugün büyük ölçüde ihmal edilen bu mirasın çağdaş ilâhiyat araştırmalarında yeniden gün yüzüne çıkarılması gerektiğini önermektedir.</w:t>
      </w:r>
    </w:p>
    <w:p>
      <w:pPr>
        <w:spacing w:after="120" w:before="120" w:line="360" w:lineRule="auto"/>
        <w:jc w:val="left"/>
      </w:pPr>
      <w:r>
        <w:rPr>
          <w:b/>
          <w:bCs/>
        </w:rPr>
        <w:t xml:space="preserve">Anahtar Kelimeler: </w:t>
      </w:r>
      <w:r>
        <w:t xml:space="preserve">Kadın âlimler, Muhaddisât, Âişe bint Ebî Bekir, Kerîme el-Merveziyye, İcâzet ve isnad geleneği.</w:t>
      </w:r>
    </w:p>
    <w:p>
      <w:pPr>
        <w:pStyle w:val="Heading2"/>
        <w:spacing w:after="120" w:before="260" w:line="360" w:lineRule="auto"/>
      </w:pPr>
      <w:r>
        <w:t xml:space="preserve">Kaynakça</w:t>
      </w:r>
    </w:p>
    <w:p>
      <w:pPr>
        <w:spacing w:after="80" w:before="0" w:line="360" w:lineRule="auto"/>
        <w:jc w:val="left"/>
      </w:pPr>
      <w:r>
        <w:t xml:space="preserve">İbn Sa'd, Ebû Abdillâh Muhammed b. Sa'd (öl. 230/845). </w:t>
      </w:r>
      <w:r>
        <w:rPr>
          <w:i/>
          <w:iCs/>
        </w:rPr>
        <w:t xml:space="preserve">et-Tabakātü'l-Kübrâ</w:t>
      </w:r>
      <w:r>
        <w:t xml:space="preserve">. Beyrut: Dârü'l-Kütübi'l-İlmiyye. [Kadınlara dair müstakil cilt: c. VIII.]</w:t>
      </w:r>
    </w:p>
    <w:p>
      <w:pPr>
        <w:spacing w:after="80" w:before="0" w:line="360" w:lineRule="auto"/>
        <w:jc w:val="left"/>
      </w:pPr>
      <w:r>
        <w:t xml:space="preserve">ez-Zehebî, Şemsüddîn Muhammed b. Ahmed (öl. 748/1348). </w:t>
      </w:r>
      <w:r>
        <w:rPr>
          <w:i/>
          <w:iCs/>
        </w:rPr>
        <w:t xml:space="preserve">Siyeru a'lâmi'n-nübelâ</w:t>
      </w:r>
      <w:r>
        <w:t xml:space="preserve"> (thk. Şuayb el-Arnaût v.dğr.). Beyrut: Müessesetü'r-Risâle.</w:t>
      </w:r>
    </w:p>
    <w:p>
      <w:pPr>
        <w:spacing w:after="80" w:before="0" w:line="360" w:lineRule="auto"/>
        <w:jc w:val="left"/>
      </w:pPr>
      <w:r>
        <w:t xml:space="preserve">es-Sehâvî, Şemsüddîn Muhammed b. Abdurrahmân (öl. 902/1497). </w:t>
      </w:r>
      <w:r>
        <w:rPr>
          <w:i/>
          <w:iCs/>
        </w:rPr>
        <w:t xml:space="preserve">ed-Dav'ü'l-lâmi' li-ehli'l-karni't-tâsi'</w:t>
      </w:r>
      <w:r>
        <w:t xml:space="preserve">. Beyrut: Dârü Mektebeti'l-Hayât. [Kadınlara dair “Mu'cemü'n-nisâ”: c. XII.]</w:t>
      </w:r>
    </w:p>
    <w:sectPr>
      <w:pgSz w:w="11906" w:h="16838" w:orient="portrait"/>
      <w:pgMar w:top="1417" w:right="1417" w:bottom="1417" w:left="1417"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240" w:line="360" w:lineRule="auto"/>
      <w:outlineLvl w:val="0"/>
    </w:pPr>
    <w:rPr>
      <w:rFonts w:ascii="Times New Roman" w:cs="Times New Roman" w:eastAsia="Times New Roman" w:hAnsi="Times New Roman"/>
      <w:b/>
      <w:bCs/>
      <w:sz w:val="30"/>
      <w:szCs w:val="30"/>
    </w:rPr>
  </w:style>
  <w:style w:type="paragraph" w:styleId="Heading2">
    <w:name w:val="Heading 2"/>
    <w:basedOn w:val="Normal"/>
    <w:next w:val="Normal"/>
    <w:qFormat/>
    <w:pPr>
      <w:spacing w:after="120" w:before="220" w:line="360" w:lineRule="auto"/>
      <w:outlineLvl w:val="1"/>
    </w:pPr>
    <w:rPr>
      <w:rFonts w:ascii="Times New Roman" w:cs="Times New Roman" w:eastAsia="Times New Roman" w:hAnsi="Times New Roman"/>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2026-06-09T09:20:00.171Z</dcterms:created>
  <dcterms:modified xsi:type="dcterms:W3CDTF">2026-06-09T09:20:00.173Z</dcterms:modified>
</cp:coreProperties>
</file>

<file path=docProps/custom.xml><?xml version="1.0" encoding="utf-8"?>
<Properties xmlns="http://schemas.openxmlformats.org/officeDocument/2006/custom-properties" xmlns:vt="http://schemas.openxmlformats.org/officeDocument/2006/docPropsVTypes"/>
</file>