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456A0" w14:textId="77777777" w:rsidR="005C57B6" w:rsidRPr="00060AC1" w:rsidRDefault="005C57B6" w:rsidP="005C57B6">
      <w:pPr>
        <w:jc w:val="center"/>
        <w:rPr>
          <w:lang w:val="tr-TR"/>
        </w:rPr>
      </w:pPr>
      <w:r w:rsidRPr="00060AC1">
        <w:rPr>
          <w:lang w:val="tr-TR"/>
        </w:rPr>
        <w:t>Nevşehir Hacı Bektaş Veli Üniversitesi</w:t>
      </w:r>
    </w:p>
    <w:p w14:paraId="6E6E7489" w14:textId="775BDD35" w:rsidR="009A5E0C" w:rsidRPr="00060AC1" w:rsidRDefault="005C57B6" w:rsidP="005C57B6">
      <w:pPr>
        <w:jc w:val="center"/>
        <w:rPr>
          <w:lang w:val="tr-TR"/>
        </w:rPr>
      </w:pPr>
      <w:r w:rsidRPr="00060AC1">
        <w:rPr>
          <w:lang w:val="tr-TR"/>
        </w:rPr>
        <w:t xml:space="preserve">İşletme Bölümü </w:t>
      </w:r>
      <w:r w:rsidRPr="00060AC1">
        <w:rPr>
          <w:lang w:val="tr-TR"/>
        </w:rPr>
        <w:t>Öğ</w:t>
      </w:r>
      <w:r w:rsidRPr="00060AC1">
        <w:rPr>
          <w:lang w:val="tr-TR"/>
        </w:rPr>
        <w:t>renci Profili ve Yerleşme Verileri</w:t>
      </w:r>
    </w:p>
    <w:p w14:paraId="502B1B7E" w14:textId="77777777" w:rsidR="005C57B6" w:rsidRPr="00060AC1" w:rsidRDefault="005C57B6" w:rsidP="005C57B6">
      <w:pPr>
        <w:jc w:val="center"/>
        <w:rPr>
          <w:lang w:val="tr-TR"/>
        </w:rPr>
      </w:pPr>
    </w:p>
    <w:p w14:paraId="14A1E14E" w14:textId="72ADDACE" w:rsidR="005C57B6" w:rsidRPr="00060AC1" w:rsidRDefault="005C57B6" w:rsidP="005C57B6">
      <w:pPr>
        <w:jc w:val="both"/>
        <w:rPr>
          <w:lang w:val="tr-TR"/>
        </w:rPr>
      </w:pPr>
      <w:r w:rsidRPr="00060AC1">
        <w:rPr>
          <w:lang w:val="tr-TR"/>
        </w:rPr>
        <w:t xml:space="preserve">Bu rapor, 2022–2024 </w:t>
      </w:r>
      <w:r w:rsidRPr="00060AC1">
        <w:rPr>
          <w:lang w:val="tr-TR"/>
        </w:rPr>
        <w:t>yılları arasında</w:t>
      </w:r>
      <w:r w:rsidRPr="00060AC1">
        <w:rPr>
          <w:lang w:val="tr-TR"/>
        </w:rPr>
        <w:t xml:space="preserve"> İşletme Bölümüne yerleşen öğrencilerin başarı göstergeleri</w:t>
      </w:r>
      <w:r w:rsidRPr="00060AC1">
        <w:rPr>
          <w:lang w:val="tr-TR"/>
        </w:rPr>
        <w:t xml:space="preserve"> ve devamında 2024 yılı için</w:t>
      </w:r>
      <w:r w:rsidRPr="00060AC1">
        <w:rPr>
          <w:lang w:val="tr-TR"/>
        </w:rPr>
        <w:t>, cinsiyet dağılımları ve YKS net ortalamalarına ilişkin temel verileri özetlemektedir. Sunulan bilgiler, bölümün son yıllardaki öğrenci niteliğini değerlendirme ve akademik planlamayı destekleme amacı taşımaktadır.</w:t>
      </w:r>
    </w:p>
    <w:p w14:paraId="0AE1BA63" w14:textId="3CD0EECF" w:rsidR="005C57B6" w:rsidRPr="00060AC1" w:rsidRDefault="005C57B6" w:rsidP="005C57B6">
      <w:pPr>
        <w:jc w:val="both"/>
        <w:rPr>
          <w:b/>
          <w:bCs/>
          <w:lang w:val="tr-TR"/>
        </w:rPr>
      </w:pPr>
      <w:r w:rsidRPr="00060AC1">
        <w:rPr>
          <w:b/>
          <w:bCs/>
          <w:lang w:val="tr-TR"/>
        </w:rPr>
        <w:t>Tablo 1.</w:t>
      </w:r>
    </w:p>
    <w:tbl>
      <w:tblPr>
        <w:tblW w:w="9145" w:type="dxa"/>
        <w:tblInd w:w="-5" w:type="dxa"/>
        <w:tblLook w:val="04A0" w:firstRow="1" w:lastRow="0" w:firstColumn="1" w:lastColumn="0" w:noHBand="0" w:noVBand="1"/>
      </w:tblPr>
      <w:tblGrid>
        <w:gridCol w:w="943"/>
        <w:gridCol w:w="1507"/>
        <w:gridCol w:w="1443"/>
        <w:gridCol w:w="2564"/>
        <w:gridCol w:w="2688"/>
      </w:tblGrid>
      <w:tr w:rsidR="00F91094" w:rsidRPr="00060AC1" w14:paraId="23BAE176" w14:textId="77777777" w:rsidTr="005C57B6">
        <w:trPr>
          <w:trHeight w:val="769"/>
        </w:trPr>
        <w:tc>
          <w:tcPr>
            <w:tcW w:w="943" w:type="dxa"/>
            <w:tcBorders>
              <w:top w:val="single" w:sz="4" w:space="0" w:color="auto"/>
              <w:left w:val="single" w:sz="4" w:space="0" w:color="auto"/>
              <w:bottom w:val="single" w:sz="4" w:space="0" w:color="auto"/>
              <w:right w:val="single" w:sz="4" w:space="0" w:color="auto"/>
            </w:tcBorders>
            <w:noWrap/>
            <w:vAlign w:val="center"/>
            <w:hideMark/>
          </w:tcPr>
          <w:p w14:paraId="470AAAFF"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 </w:t>
            </w:r>
          </w:p>
        </w:tc>
        <w:tc>
          <w:tcPr>
            <w:tcW w:w="1507" w:type="dxa"/>
            <w:tcBorders>
              <w:top w:val="single" w:sz="4" w:space="0" w:color="auto"/>
              <w:left w:val="nil"/>
              <w:bottom w:val="single" w:sz="4" w:space="0" w:color="auto"/>
              <w:right w:val="single" w:sz="4" w:space="0" w:color="auto"/>
            </w:tcBorders>
            <w:noWrap/>
            <w:vAlign w:val="center"/>
            <w:hideMark/>
          </w:tcPr>
          <w:p w14:paraId="7F4ED3F9" w14:textId="5577F1E7"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Tavan Puan</w:t>
            </w:r>
          </w:p>
        </w:tc>
        <w:tc>
          <w:tcPr>
            <w:tcW w:w="1443" w:type="dxa"/>
            <w:tcBorders>
              <w:top w:val="single" w:sz="4" w:space="0" w:color="auto"/>
              <w:left w:val="nil"/>
              <w:bottom w:val="single" w:sz="4" w:space="0" w:color="auto"/>
              <w:right w:val="single" w:sz="4" w:space="0" w:color="auto"/>
            </w:tcBorders>
            <w:noWrap/>
            <w:vAlign w:val="center"/>
            <w:hideMark/>
          </w:tcPr>
          <w:p w14:paraId="0E26E169" w14:textId="5016DD69"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Taban Puan</w:t>
            </w:r>
          </w:p>
        </w:tc>
        <w:tc>
          <w:tcPr>
            <w:tcW w:w="2564" w:type="dxa"/>
            <w:tcBorders>
              <w:top w:val="single" w:sz="4" w:space="0" w:color="auto"/>
              <w:left w:val="nil"/>
              <w:bottom w:val="single" w:sz="4" w:space="0" w:color="auto"/>
              <w:right w:val="single" w:sz="4" w:space="0" w:color="auto"/>
            </w:tcBorders>
            <w:noWrap/>
            <w:vAlign w:val="center"/>
            <w:hideMark/>
          </w:tcPr>
          <w:p w14:paraId="04A226A1" w14:textId="5700700A"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İlk Yerleşen Başarı Sırası</w:t>
            </w:r>
          </w:p>
        </w:tc>
        <w:tc>
          <w:tcPr>
            <w:tcW w:w="2688" w:type="dxa"/>
            <w:tcBorders>
              <w:top w:val="single" w:sz="4" w:space="0" w:color="auto"/>
              <w:left w:val="nil"/>
              <w:bottom w:val="single" w:sz="4" w:space="0" w:color="auto"/>
              <w:right w:val="single" w:sz="4" w:space="0" w:color="auto"/>
            </w:tcBorders>
            <w:noWrap/>
            <w:vAlign w:val="center"/>
            <w:hideMark/>
          </w:tcPr>
          <w:p w14:paraId="5BB0ABC7" w14:textId="443405E0"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Son Yerleşen Başarı Sırası</w:t>
            </w:r>
          </w:p>
        </w:tc>
      </w:tr>
      <w:tr w:rsidR="00F91094" w:rsidRPr="00060AC1" w14:paraId="54EE2C98" w14:textId="77777777" w:rsidTr="005C57B6">
        <w:trPr>
          <w:trHeight w:val="769"/>
        </w:trPr>
        <w:tc>
          <w:tcPr>
            <w:tcW w:w="943" w:type="dxa"/>
            <w:tcBorders>
              <w:top w:val="nil"/>
              <w:left w:val="single" w:sz="4" w:space="0" w:color="auto"/>
              <w:bottom w:val="single" w:sz="4" w:space="0" w:color="auto"/>
              <w:right w:val="single" w:sz="4" w:space="0" w:color="auto"/>
            </w:tcBorders>
            <w:noWrap/>
            <w:vAlign w:val="center"/>
            <w:hideMark/>
          </w:tcPr>
          <w:p w14:paraId="5368427C"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2024</w:t>
            </w:r>
          </w:p>
        </w:tc>
        <w:tc>
          <w:tcPr>
            <w:tcW w:w="1507" w:type="dxa"/>
            <w:tcBorders>
              <w:top w:val="nil"/>
              <w:left w:val="nil"/>
              <w:bottom w:val="single" w:sz="4" w:space="0" w:color="auto"/>
              <w:right w:val="single" w:sz="4" w:space="0" w:color="auto"/>
            </w:tcBorders>
            <w:noWrap/>
            <w:vAlign w:val="center"/>
            <w:hideMark/>
          </w:tcPr>
          <w:p w14:paraId="61CB67FC" w14:textId="65992839"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316,920</w:t>
            </w:r>
          </w:p>
        </w:tc>
        <w:tc>
          <w:tcPr>
            <w:tcW w:w="1443" w:type="dxa"/>
            <w:tcBorders>
              <w:top w:val="nil"/>
              <w:left w:val="nil"/>
              <w:bottom w:val="single" w:sz="4" w:space="0" w:color="auto"/>
              <w:right w:val="single" w:sz="4" w:space="0" w:color="auto"/>
            </w:tcBorders>
            <w:noWrap/>
            <w:vAlign w:val="center"/>
            <w:hideMark/>
          </w:tcPr>
          <w:p w14:paraId="53611FB0"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255,139</w:t>
            </w:r>
          </w:p>
        </w:tc>
        <w:tc>
          <w:tcPr>
            <w:tcW w:w="2564" w:type="dxa"/>
            <w:tcBorders>
              <w:top w:val="nil"/>
              <w:left w:val="nil"/>
              <w:bottom w:val="single" w:sz="4" w:space="0" w:color="auto"/>
              <w:right w:val="single" w:sz="4" w:space="0" w:color="auto"/>
            </w:tcBorders>
            <w:noWrap/>
            <w:vAlign w:val="center"/>
            <w:hideMark/>
          </w:tcPr>
          <w:p w14:paraId="5009876A"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250.199</w:t>
            </w:r>
          </w:p>
        </w:tc>
        <w:tc>
          <w:tcPr>
            <w:tcW w:w="2688" w:type="dxa"/>
            <w:tcBorders>
              <w:top w:val="nil"/>
              <w:left w:val="nil"/>
              <w:bottom w:val="single" w:sz="4" w:space="0" w:color="auto"/>
              <w:right w:val="single" w:sz="4" w:space="0" w:color="auto"/>
            </w:tcBorders>
            <w:noWrap/>
            <w:vAlign w:val="center"/>
            <w:hideMark/>
          </w:tcPr>
          <w:p w14:paraId="189CDD9A"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767.662</w:t>
            </w:r>
          </w:p>
        </w:tc>
      </w:tr>
      <w:tr w:rsidR="00F91094" w:rsidRPr="00060AC1" w14:paraId="43037CBD" w14:textId="77777777" w:rsidTr="005C57B6">
        <w:trPr>
          <w:trHeight w:val="769"/>
        </w:trPr>
        <w:tc>
          <w:tcPr>
            <w:tcW w:w="943" w:type="dxa"/>
            <w:tcBorders>
              <w:top w:val="nil"/>
              <w:left w:val="single" w:sz="4" w:space="0" w:color="auto"/>
              <w:bottom w:val="single" w:sz="4" w:space="0" w:color="auto"/>
              <w:right w:val="single" w:sz="4" w:space="0" w:color="auto"/>
            </w:tcBorders>
            <w:noWrap/>
            <w:vAlign w:val="center"/>
            <w:hideMark/>
          </w:tcPr>
          <w:p w14:paraId="5031A047"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2023</w:t>
            </w:r>
          </w:p>
        </w:tc>
        <w:tc>
          <w:tcPr>
            <w:tcW w:w="1507" w:type="dxa"/>
            <w:tcBorders>
              <w:top w:val="nil"/>
              <w:left w:val="nil"/>
              <w:bottom w:val="single" w:sz="4" w:space="0" w:color="auto"/>
              <w:right w:val="single" w:sz="4" w:space="0" w:color="auto"/>
            </w:tcBorders>
            <w:noWrap/>
            <w:vAlign w:val="center"/>
            <w:hideMark/>
          </w:tcPr>
          <w:p w14:paraId="1ADEB490" w14:textId="3FA8FC0E" w:rsidR="00F91094" w:rsidRPr="00060AC1" w:rsidRDefault="00E52C39"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317,554</w:t>
            </w:r>
            <w:r w:rsidR="00F91094" w:rsidRPr="00060AC1">
              <w:rPr>
                <w:rFonts w:ascii="Calibri" w:eastAsia="Times New Roman" w:hAnsi="Calibri" w:cs="Calibri"/>
                <w:color w:val="000000"/>
                <w:kern w:val="0"/>
                <w:lang w:val="tr-TR"/>
                <w14:ligatures w14:val="none"/>
              </w:rPr>
              <w:t> </w:t>
            </w:r>
          </w:p>
        </w:tc>
        <w:tc>
          <w:tcPr>
            <w:tcW w:w="1443" w:type="dxa"/>
            <w:tcBorders>
              <w:top w:val="nil"/>
              <w:left w:val="nil"/>
              <w:bottom w:val="single" w:sz="4" w:space="0" w:color="auto"/>
              <w:right w:val="single" w:sz="4" w:space="0" w:color="auto"/>
            </w:tcBorders>
            <w:noWrap/>
            <w:vAlign w:val="center"/>
            <w:hideMark/>
          </w:tcPr>
          <w:p w14:paraId="6CC1B9F3" w14:textId="2F3112C4" w:rsidR="00F91094" w:rsidRPr="00060AC1" w:rsidRDefault="00E52C39"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252,986</w:t>
            </w:r>
            <w:r w:rsidR="00F91094" w:rsidRPr="00060AC1">
              <w:rPr>
                <w:rFonts w:ascii="Calibri" w:eastAsia="Times New Roman" w:hAnsi="Calibri" w:cs="Calibri"/>
                <w:color w:val="000000"/>
                <w:kern w:val="0"/>
                <w:lang w:val="tr-TR"/>
                <w14:ligatures w14:val="none"/>
              </w:rPr>
              <w:t> </w:t>
            </w:r>
          </w:p>
        </w:tc>
        <w:tc>
          <w:tcPr>
            <w:tcW w:w="2564" w:type="dxa"/>
            <w:tcBorders>
              <w:top w:val="nil"/>
              <w:left w:val="nil"/>
              <w:bottom w:val="single" w:sz="4" w:space="0" w:color="auto"/>
              <w:right w:val="single" w:sz="4" w:space="0" w:color="auto"/>
            </w:tcBorders>
            <w:noWrap/>
            <w:vAlign w:val="center"/>
            <w:hideMark/>
          </w:tcPr>
          <w:p w14:paraId="5F077D9C" w14:textId="364450E6" w:rsidR="00F91094" w:rsidRPr="00060AC1" w:rsidRDefault="00E52C39"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302.402</w:t>
            </w:r>
            <w:r w:rsidR="00F91094" w:rsidRPr="00060AC1">
              <w:rPr>
                <w:rFonts w:ascii="Calibri" w:eastAsia="Times New Roman" w:hAnsi="Calibri" w:cs="Calibri"/>
                <w:color w:val="000000"/>
                <w:kern w:val="0"/>
                <w:lang w:val="tr-TR"/>
                <w14:ligatures w14:val="none"/>
              </w:rPr>
              <w:t> </w:t>
            </w:r>
          </w:p>
        </w:tc>
        <w:tc>
          <w:tcPr>
            <w:tcW w:w="2688" w:type="dxa"/>
            <w:tcBorders>
              <w:top w:val="nil"/>
              <w:left w:val="nil"/>
              <w:bottom w:val="single" w:sz="4" w:space="0" w:color="auto"/>
              <w:right w:val="single" w:sz="4" w:space="0" w:color="auto"/>
            </w:tcBorders>
            <w:noWrap/>
            <w:vAlign w:val="center"/>
            <w:hideMark/>
          </w:tcPr>
          <w:p w14:paraId="3D6ABDE3" w14:textId="001B9E65"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 </w:t>
            </w:r>
            <w:r w:rsidR="00E52C39" w:rsidRPr="00060AC1">
              <w:rPr>
                <w:rFonts w:ascii="Calibri" w:eastAsia="Times New Roman" w:hAnsi="Calibri" w:cs="Calibri"/>
                <w:color w:val="000000"/>
                <w:kern w:val="0"/>
                <w:lang w:val="tr-TR"/>
                <w14:ligatures w14:val="none"/>
              </w:rPr>
              <w:t>850.344</w:t>
            </w:r>
          </w:p>
        </w:tc>
      </w:tr>
      <w:tr w:rsidR="00F91094" w:rsidRPr="00060AC1" w14:paraId="3E32C929" w14:textId="77777777" w:rsidTr="005C57B6">
        <w:trPr>
          <w:trHeight w:val="769"/>
        </w:trPr>
        <w:tc>
          <w:tcPr>
            <w:tcW w:w="943" w:type="dxa"/>
            <w:tcBorders>
              <w:top w:val="nil"/>
              <w:left w:val="single" w:sz="4" w:space="0" w:color="auto"/>
              <w:bottom w:val="single" w:sz="4" w:space="0" w:color="auto"/>
              <w:right w:val="single" w:sz="4" w:space="0" w:color="auto"/>
            </w:tcBorders>
            <w:noWrap/>
            <w:vAlign w:val="center"/>
            <w:hideMark/>
          </w:tcPr>
          <w:p w14:paraId="77D53F3D"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2022</w:t>
            </w:r>
          </w:p>
        </w:tc>
        <w:tc>
          <w:tcPr>
            <w:tcW w:w="1507" w:type="dxa"/>
            <w:tcBorders>
              <w:top w:val="nil"/>
              <w:left w:val="nil"/>
              <w:bottom w:val="single" w:sz="4" w:space="0" w:color="auto"/>
              <w:right w:val="single" w:sz="4" w:space="0" w:color="auto"/>
            </w:tcBorders>
            <w:noWrap/>
            <w:vAlign w:val="center"/>
            <w:hideMark/>
          </w:tcPr>
          <w:p w14:paraId="4AE80C88" w14:textId="7A23975B"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 </w:t>
            </w:r>
            <w:r w:rsidR="001913C4" w:rsidRPr="00060AC1">
              <w:rPr>
                <w:rFonts w:ascii="Calibri" w:eastAsia="Times New Roman" w:hAnsi="Calibri" w:cs="Calibri"/>
                <w:color w:val="000000"/>
                <w:kern w:val="0"/>
                <w:lang w:val="tr-TR"/>
                <w14:ligatures w14:val="none"/>
              </w:rPr>
              <w:t>313,587</w:t>
            </w:r>
          </w:p>
        </w:tc>
        <w:tc>
          <w:tcPr>
            <w:tcW w:w="1443" w:type="dxa"/>
            <w:tcBorders>
              <w:top w:val="nil"/>
              <w:left w:val="nil"/>
              <w:bottom w:val="single" w:sz="4" w:space="0" w:color="auto"/>
              <w:right w:val="single" w:sz="4" w:space="0" w:color="auto"/>
            </w:tcBorders>
            <w:noWrap/>
            <w:vAlign w:val="center"/>
            <w:hideMark/>
          </w:tcPr>
          <w:p w14:paraId="4335A389" w14:textId="356C0F49" w:rsidR="00F91094" w:rsidRPr="00060AC1" w:rsidRDefault="00E52C39"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252,715</w:t>
            </w:r>
            <w:r w:rsidR="00F91094" w:rsidRPr="00060AC1">
              <w:rPr>
                <w:rFonts w:ascii="Calibri" w:eastAsia="Times New Roman" w:hAnsi="Calibri" w:cs="Calibri"/>
                <w:color w:val="000000"/>
                <w:kern w:val="0"/>
                <w:lang w:val="tr-TR"/>
                <w14:ligatures w14:val="none"/>
              </w:rPr>
              <w:t> </w:t>
            </w:r>
          </w:p>
        </w:tc>
        <w:tc>
          <w:tcPr>
            <w:tcW w:w="2564" w:type="dxa"/>
            <w:tcBorders>
              <w:top w:val="nil"/>
              <w:left w:val="nil"/>
              <w:bottom w:val="single" w:sz="4" w:space="0" w:color="auto"/>
              <w:right w:val="single" w:sz="4" w:space="0" w:color="auto"/>
            </w:tcBorders>
            <w:noWrap/>
            <w:vAlign w:val="center"/>
            <w:hideMark/>
          </w:tcPr>
          <w:p w14:paraId="7BCF8859" w14:textId="7F1DCC3C" w:rsidR="00F91094" w:rsidRPr="00060AC1" w:rsidRDefault="001913C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328.421</w:t>
            </w:r>
            <w:r w:rsidR="00F91094" w:rsidRPr="00060AC1">
              <w:rPr>
                <w:rFonts w:ascii="Calibri" w:eastAsia="Times New Roman" w:hAnsi="Calibri" w:cs="Calibri"/>
                <w:color w:val="000000"/>
                <w:kern w:val="0"/>
                <w:lang w:val="tr-TR"/>
                <w14:ligatures w14:val="none"/>
              </w:rPr>
              <w:t> </w:t>
            </w:r>
          </w:p>
        </w:tc>
        <w:tc>
          <w:tcPr>
            <w:tcW w:w="2688" w:type="dxa"/>
            <w:tcBorders>
              <w:top w:val="nil"/>
              <w:left w:val="nil"/>
              <w:bottom w:val="single" w:sz="4" w:space="0" w:color="auto"/>
              <w:right w:val="single" w:sz="4" w:space="0" w:color="auto"/>
            </w:tcBorders>
            <w:noWrap/>
            <w:vAlign w:val="center"/>
            <w:hideMark/>
          </w:tcPr>
          <w:p w14:paraId="63AEA668" w14:textId="1B6E5289" w:rsidR="00F91094" w:rsidRPr="00060AC1" w:rsidRDefault="00E52C39"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844.521</w:t>
            </w:r>
            <w:r w:rsidR="00F91094" w:rsidRPr="00060AC1">
              <w:rPr>
                <w:rFonts w:ascii="Calibri" w:eastAsia="Times New Roman" w:hAnsi="Calibri" w:cs="Calibri"/>
                <w:color w:val="000000"/>
                <w:kern w:val="0"/>
                <w:lang w:val="tr-TR"/>
                <w14:ligatures w14:val="none"/>
              </w:rPr>
              <w:t> </w:t>
            </w:r>
          </w:p>
        </w:tc>
      </w:tr>
    </w:tbl>
    <w:p w14:paraId="71364E6D" w14:textId="77777777" w:rsidR="00F91094" w:rsidRPr="00060AC1" w:rsidRDefault="00F91094">
      <w:pPr>
        <w:rPr>
          <w:lang w:val="tr-TR"/>
        </w:rPr>
      </w:pPr>
    </w:p>
    <w:p w14:paraId="7A1866E8" w14:textId="477F9C1D" w:rsidR="00F91094" w:rsidRPr="00060AC1" w:rsidRDefault="005C57B6" w:rsidP="005C57B6">
      <w:pPr>
        <w:tabs>
          <w:tab w:val="left" w:pos="2430"/>
        </w:tabs>
        <w:jc w:val="both"/>
        <w:rPr>
          <w:lang w:val="tr-TR"/>
        </w:rPr>
      </w:pPr>
      <w:r w:rsidRPr="00060AC1">
        <w:rPr>
          <w:lang w:val="tr-TR"/>
        </w:rPr>
        <w:t>2022–2024 döneminde bölümün taban puanlarında görece istikrarlı bir seyir gözlenmektedir. 2024 yılı taban puanı 255,139 ile önceki yıllara yakın bir düzeyde gerçekleşmiştir. İlk ve son yerleşen başarı sıraları incelendiğinde ise 2024 yılında ilk yerleşen öğrencinin sırasının (250.199) önceki iki yıla göre belirgin biçimde yükseldiği, son yerleşen sırasının ise 2023 yılına kıyasla bir miktar iyileştiği görülmektedir. Bu görünümde, son yıllarda uygulanan kontenjan sınırlamasının da etkili olduğu; kontenjanın daralmasıyla birlikte başarı sıralamalarının daha dengeli ve nispeten yukarı yönlü seyrettiği değerlendirilebilir. Bu durum, bölümün tercih edilirlik açısından dengeli bir konumunu koruduğuna işaret etmektedir.</w:t>
      </w:r>
    </w:p>
    <w:p w14:paraId="3CCAC521" w14:textId="4DA94DC4" w:rsidR="005C57B6" w:rsidRPr="00060AC1" w:rsidRDefault="005C57B6" w:rsidP="005C57B6">
      <w:pPr>
        <w:jc w:val="both"/>
        <w:rPr>
          <w:b/>
          <w:bCs/>
          <w:lang w:val="tr-TR"/>
        </w:rPr>
      </w:pPr>
      <w:r w:rsidRPr="00060AC1">
        <w:rPr>
          <w:b/>
          <w:bCs/>
          <w:lang w:val="tr-TR"/>
        </w:rPr>
        <w:t xml:space="preserve">Tablo </w:t>
      </w:r>
      <w:r w:rsidRPr="00060AC1">
        <w:rPr>
          <w:b/>
          <w:bCs/>
          <w:lang w:val="tr-TR"/>
        </w:rPr>
        <w:t>2</w:t>
      </w:r>
      <w:r w:rsidRPr="00060AC1">
        <w:rPr>
          <w:b/>
          <w:bCs/>
          <w:lang w:val="tr-TR"/>
        </w:rPr>
        <w:t>.</w:t>
      </w:r>
    </w:p>
    <w:tbl>
      <w:tblPr>
        <w:tblStyle w:val="TabloKlavuzu"/>
        <w:tblpPr w:leftFromText="141" w:rightFromText="141" w:vertAnchor="text" w:horzAnchor="margin" w:tblpY="-40"/>
        <w:tblW w:w="9058" w:type="dxa"/>
        <w:tblLook w:val="04A0" w:firstRow="1" w:lastRow="0" w:firstColumn="1" w:lastColumn="0" w:noHBand="0" w:noVBand="1"/>
      </w:tblPr>
      <w:tblGrid>
        <w:gridCol w:w="2696"/>
        <w:gridCol w:w="2376"/>
        <w:gridCol w:w="3986"/>
      </w:tblGrid>
      <w:tr w:rsidR="005C57B6" w:rsidRPr="00060AC1" w14:paraId="77238653" w14:textId="77777777" w:rsidTr="005C57B6">
        <w:trPr>
          <w:trHeight w:val="267"/>
        </w:trPr>
        <w:tc>
          <w:tcPr>
            <w:tcW w:w="2696" w:type="dxa"/>
            <w:noWrap/>
            <w:hideMark/>
          </w:tcPr>
          <w:p w14:paraId="62929372"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Yerleşenlerin Cinsiyet Dağılımı</w:t>
            </w:r>
          </w:p>
        </w:tc>
        <w:tc>
          <w:tcPr>
            <w:tcW w:w="2376" w:type="dxa"/>
            <w:noWrap/>
            <w:hideMark/>
          </w:tcPr>
          <w:p w14:paraId="2C2F6C95"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Sayı</w:t>
            </w:r>
          </w:p>
        </w:tc>
        <w:tc>
          <w:tcPr>
            <w:tcW w:w="3986" w:type="dxa"/>
            <w:noWrap/>
            <w:hideMark/>
          </w:tcPr>
          <w:p w14:paraId="326566BF"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 Oran</w:t>
            </w:r>
          </w:p>
        </w:tc>
      </w:tr>
      <w:tr w:rsidR="005C57B6" w:rsidRPr="00060AC1" w14:paraId="3100C68E" w14:textId="77777777" w:rsidTr="005C57B6">
        <w:trPr>
          <w:trHeight w:val="267"/>
        </w:trPr>
        <w:tc>
          <w:tcPr>
            <w:tcW w:w="2696" w:type="dxa"/>
            <w:noWrap/>
            <w:hideMark/>
          </w:tcPr>
          <w:p w14:paraId="28E50F4C"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Kız</w:t>
            </w:r>
          </w:p>
        </w:tc>
        <w:tc>
          <w:tcPr>
            <w:tcW w:w="2376" w:type="dxa"/>
            <w:noWrap/>
            <w:hideMark/>
          </w:tcPr>
          <w:p w14:paraId="768894DF"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42</w:t>
            </w:r>
          </w:p>
        </w:tc>
        <w:tc>
          <w:tcPr>
            <w:tcW w:w="3986" w:type="dxa"/>
            <w:noWrap/>
            <w:hideMark/>
          </w:tcPr>
          <w:p w14:paraId="70C42D0A"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61,80%</w:t>
            </w:r>
          </w:p>
        </w:tc>
      </w:tr>
      <w:tr w:rsidR="005C57B6" w:rsidRPr="00060AC1" w14:paraId="41027994" w14:textId="77777777" w:rsidTr="005C57B6">
        <w:trPr>
          <w:trHeight w:val="267"/>
        </w:trPr>
        <w:tc>
          <w:tcPr>
            <w:tcW w:w="2696" w:type="dxa"/>
            <w:noWrap/>
            <w:hideMark/>
          </w:tcPr>
          <w:p w14:paraId="05CDFB0C"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Erkek</w:t>
            </w:r>
          </w:p>
        </w:tc>
        <w:tc>
          <w:tcPr>
            <w:tcW w:w="2376" w:type="dxa"/>
            <w:noWrap/>
            <w:hideMark/>
          </w:tcPr>
          <w:p w14:paraId="4A24BD72"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26</w:t>
            </w:r>
          </w:p>
        </w:tc>
        <w:tc>
          <w:tcPr>
            <w:tcW w:w="3986" w:type="dxa"/>
            <w:noWrap/>
            <w:hideMark/>
          </w:tcPr>
          <w:p w14:paraId="7E84A031"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38,20%</w:t>
            </w:r>
          </w:p>
        </w:tc>
      </w:tr>
    </w:tbl>
    <w:p w14:paraId="4BA9754E" w14:textId="77777777" w:rsidR="005C57B6" w:rsidRPr="00060AC1" w:rsidRDefault="005C57B6" w:rsidP="005C57B6">
      <w:pPr>
        <w:jc w:val="both"/>
        <w:rPr>
          <w:lang w:val="tr-TR"/>
        </w:rPr>
      </w:pPr>
    </w:p>
    <w:p w14:paraId="764AD0D0" w14:textId="3F060E9F" w:rsidR="005C57B6" w:rsidRPr="00060AC1" w:rsidRDefault="005C57B6" w:rsidP="005C57B6">
      <w:pPr>
        <w:jc w:val="both"/>
        <w:rPr>
          <w:lang w:val="tr-TR"/>
        </w:rPr>
      </w:pPr>
      <w:r w:rsidRPr="00060AC1">
        <w:rPr>
          <w:lang w:val="tr-TR"/>
        </w:rPr>
        <w:t xml:space="preserve">2024 yılı yerleşen öğrenci verileri incelendiğinde, kadın öğrencilerin toplam içinde %61,8 (42 kişi) ile belirgin biçimde daha yüksek bir paya sahip olduğu, erkek öğrencilerin ise %38,2 (26 kişi) oranında yer aldığı görülmektedir. Bu dağılım, İşletme bölümünün son </w:t>
      </w:r>
      <w:r w:rsidRPr="00060AC1">
        <w:rPr>
          <w:lang w:val="tr-TR"/>
        </w:rPr>
        <w:lastRenderedPageBreak/>
        <w:t>yıllarda kadın öğrenciler tarafından daha yüksek oranda tercih edildiğini ve cinsiyet kompozisyonunun istikrarlı biçimde kadın ağırlıklı olduğunu göstermektedir.</w:t>
      </w:r>
    </w:p>
    <w:tbl>
      <w:tblPr>
        <w:tblStyle w:val="TabloKlavuzu"/>
        <w:tblpPr w:leftFromText="141" w:rightFromText="141" w:vertAnchor="text" w:horzAnchor="margin" w:tblpY="399"/>
        <w:tblW w:w="5291" w:type="pct"/>
        <w:tblLook w:val="04A0" w:firstRow="1" w:lastRow="0" w:firstColumn="1" w:lastColumn="0" w:noHBand="0" w:noVBand="1"/>
      </w:tblPr>
      <w:tblGrid>
        <w:gridCol w:w="7641"/>
        <w:gridCol w:w="1948"/>
      </w:tblGrid>
      <w:tr w:rsidR="005C57B6" w:rsidRPr="00060AC1" w14:paraId="3EAFB581" w14:textId="77777777" w:rsidTr="005C57B6">
        <w:trPr>
          <w:trHeight w:val="87"/>
        </w:trPr>
        <w:tc>
          <w:tcPr>
            <w:tcW w:w="5000" w:type="pct"/>
            <w:gridSpan w:val="2"/>
            <w:noWrap/>
            <w:hideMark/>
          </w:tcPr>
          <w:p w14:paraId="070DFD01"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Yerleşenlerin YKS Net Ortalamaları</w:t>
            </w:r>
          </w:p>
        </w:tc>
      </w:tr>
      <w:tr w:rsidR="005C57B6" w:rsidRPr="00060AC1" w14:paraId="3FF93DC8" w14:textId="77777777" w:rsidTr="005C57B6">
        <w:trPr>
          <w:trHeight w:val="178"/>
        </w:trPr>
        <w:tc>
          <w:tcPr>
            <w:tcW w:w="3984" w:type="pct"/>
            <w:hideMark/>
          </w:tcPr>
          <w:p w14:paraId="75D2DACB"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Ortalama OBP</w:t>
            </w:r>
          </w:p>
        </w:tc>
        <w:tc>
          <w:tcPr>
            <w:tcW w:w="1016" w:type="pct"/>
            <w:hideMark/>
          </w:tcPr>
          <w:p w14:paraId="3520A225"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390,328</w:t>
            </w:r>
          </w:p>
        </w:tc>
      </w:tr>
      <w:tr w:rsidR="005C57B6" w:rsidRPr="00060AC1" w14:paraId="15DD73F4" w14:textId="77777777" w:rsidTr="005C57B6">
        <w:trPr>
          <w:trHeight w:val="87"/>
        </w:trPr>
        <w:tc>
          <w:tcPr>
            <w:tcW w:w="3984" w:type="pct"/>
            <w:hideMark/>
          </w:tcPr>
          <w:p w14:paraId="57C4016A"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Yerleşen</w:t>
            </w:r>
          </w:p>
        </w:tc>
        <w:tc>
          <w:tcPr>
            <w:tcW w:w="1016" w:type="pct"/>
            <w:hideMark/>
          </w:tcPr>
          <w:p w14:paraId="15771E98"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67</w:t>
            </w:r>
          </w:p>
        </w:tc>
      </w:tr>
      <w:tr w:rsidR="005C57B6" w:rsidRPr="00060AC1" w14:paraId="115DB357" w14:textId="77777777" w:rsidTr="005C57B6">
        <w:trPr>
          <w:trHeight w:val="269"/>
        </w:trPr>
        <w:tc>
          <w:tcPr>
            <w:tcW w:w="3984" w:type="pct"/>
            <w:hideMark/>
          </w:tcPr>
          <w:p w14:paraId="6BB61D19"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Temel Matematik (40 soruda)</w:t>
            </w:r>
          </w:p>
        </w:tc>
        <w:tc>
          <w:tcPr>
            <w:tcW w:w="1016" w:type="pct"/>
            <w:hideMark/>
          </w:tcPr>
          <w:p w14:paraId="44873088"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5,3</w:t>
            </w:r>
          </w:p>
        </w:tc>
      </w:tr>
      <w:tr w:rsidR="005C57B6" w:rsidRPr="00060AC1" w14:paraId="57E9A1BA" w14:textId="77777777" w:rsidTr="005C57B6">
        <w:trPr>
          <w:trHeight w:val="269"/>
        </w:trPr>
        <w:tc>
          <w:tcPr>
            <w:tcW w:w="3984" w:type="pct"/>
            <w:hideMark/>
          </w:tcPr>
          <w:p w14:paraId="52B5D397"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Fen Bilimleri (20 soruda)</w:t>
            </w:r>
          </w:p>
        </w:tc>
        <w:tc>
          <w:tcPr>
            <w:tcW w:w="1016" w:type="pct"/>
            <w:hideMark/>
          </w:tcPr>
          <w:p w14:paraId="24833088"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1</w:t>
            </w:r>
          </w:p>
        </w:tc>
      </w:tr>
      <w:tr w:rsidR="005C57B6" w:rsidRPr="00060AC1" w14:paraId="11980215" w14:textId="77777777" w:rsidTr="005C57B6">
        <w:trPr>
          <w:trHeight w:val="178"/>
        </w:trPr>
        <w:tc>
          <w:tcPr>
            <w:tcW w:w="3984" w:type="pct"/>
            <w:hideMark/>
          </w:tcPr>
          <w:p w14:paraId="38EE51FC"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Türkçe (40 soruda)</w:t>
            </w:r>
          </w:p>
        </w:tc>
        <w:tc>
          <w:tcPr>
            <w:tcW w:w="1016" w:type="pct"/>
            <w:hideMark/>
          </w:tcPr>
          <w:p w14:paraId="29CBFC3A"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20,4</w:t>
            </w:r>
          </w:p>
        </w:tc>
      </w:tr>
      <w:tr w:rsidR="005C57B6" w:rsidRPr="00060AC1" w14:paraId="39379DC8" w14:textId="77777777" w:rsidTr="005C57B6">
        <w:trPr>
          <w:trHeight w:val="269"/>
        </w:trPr>
        <w:tc>
          <w:tcPr>
            <w:tcW w:w="3984" w:type="pct"/>
            <w:hideMark/>
          </w:tcPr>
          <w:p w14:paraId="0F949E46"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Sosyal Bilimler (20 soruda)</w:t>
            </w:r>
          </w:p>
        </w:tc>
        <w:tc>
          <w:tcPr>
            <w:tcW w:w="1016" w:type="pct"/>
            <w:hideMark/>
          </w:tcPr>
          <w:p w14:paraId="53889136"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9,2</w:t>
            </w:r>
          </w:p>
        </w:tc>
      </w:tr>
      <w:tr w:rsidR="005C57B6" w:rsidRPr="00060AC1" w14:paraId="60CEEA0F" w14:textId="77777777" w:rsidTr="005C57B6">
        <w:trPr>
          <w:trHeight w:val="358"/>
        </w:trPr>
        <w:tc>
          <w:tcPr>
            <w:tcW w:w="3984" w:type="pct"/>
            <w:hideMark/>
          </w:tcPr>
          <w:p w14:paraId="25ACE157"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Türk Dili ve Edebiyatı (24 soruda)</w:t>
            </w:r>
          </w:p>
        </w:tc>
        <w:tc>
          <w:tcPr>
            <w:tcW w:w="1016" w:type="pct"/>
            <w:hideMark/>
          </w:tcPr>
          <w:p w14:paraId="744D9EB8"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8,6</w:t>
            </w:r>
          </w:p>
        </w:tc>
      </w:tr>
      <w:tr w:rsidR="005C57B6" w:rsidRPr="00060AC1" w14:paraId="1C553A53" w14:textId="77777777" w:rsidTr="005C57B6">
        <w:trPr>
          <w:trHeight w:val="269"/>
        </w:trPr>
        <w:tc>
          <w:tcPr>
            <w:tcW w:w="3984" w:type="pct"/>
            <w:hideMark/>
          </w:tcPr>
          <w:p w14:paraId="7CF62CF8"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Matematik (40 soruda)</w:t>
            </w:r>
          </w:p>
        </w:tc>
        <w:tc>
          <w:tcPr>
            <w:tcW w:w="1016" w:type="pct"/>
            <w:hideMark/>
          </w:tcPr>
          <w:p w14:paraId="0B28190A"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w:t>
            </w:r>
          </w:p>
        </w:tc>
      </w:tr>
      <w:tr w:rsidR="005C57B6" w:rsidRPr="00060AC1" w14:paraId="6467DED6" w14:textId="77777777" w:rsidTr="005C57B6">
        <w:trPr>
          <w:trHeight w:val="269"/>
        </w:trPr>
        <w:tc>
          <w:tcPr>
            <w:tcW w:w="3984" w:type="pct"/>
            <w:hideMark/>
          </w:tcPr>
          <w:p w14:paraId="0CAB43A5"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Coğrafya-1 (6 soruda)</w:t>
            </w:r>
          </w:p>
        </w:tc>
        <w:tc>
          <w:tcPr>
            <w:tcW w:w="1016" w:type="pct"/>
            <w:hideMark/>
          </w:tcPr>
          <w:p w14:paraId="214EBAFA"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2,7</w:t>
            </w:r>
          </w:p>
        </w:tc>
      </w:tr>
      <w:tr w:rsidR="005C57B6" w:rsidRPr="00060AC1" w14:paraId="0A5FB6B7" w14:textId="77777777" w:rsidTr="005C57B6">
        <w:trPr>
          <w:trHeight w:val="178"/>
        </w:trPr>
        <w:tc>
          <w:tcPr>
            <w:tcW w:w="3984" w:type="pct"/>
            <w:hideMark/>
          </w:tcPr>
          <w:p w14:paraId="7FDCA5A9"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Tarih-1 (10 soruda)</w:t>
            </w:r>
          </w:p>
        </w:tc>
        <w:tc>
          <w:tcPr>
            <w:tcW w:w="1016" w:type="pct"/>
            <w:hideMark/>
          </w:tcPr>
          <w:p w14:paraId="4ECC3024"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3,1</w:t>
            </w:r>
          </w:p>
        </w:tc>
      </w:tr>
    </w:tbl>
    <w:p w14:paraId="388C7F2E" w14:textId="77A3E25F" w:rsidR="00F91094" w:rsidRPr="00060AC1" w:rsidRDefault="005C57B6" w:rsidP="005C57B6">
      <w:pPr>
        <w:jc w:val="both"/>
        <w:rPr>
          <w:rFonts w:ascii="Calibri" w:eastAsia="Times New Roman" w:hAnsi="Calibri" w:cs="Calibri"/>
          <w:b/>
          <w:bCs/>
          <w:color w:val="000000"/>
          <w:kern w:val="0"/>
          <w:lang w:val="tr-TR"/>
          <w14:ligatures w14:val="none"/>
        </w:rPr>
      </w:pPr>
      <w:r w:rsidRPr="00060AC1">
        <w:rPr>
          <w:b/>
          <w:bCs/>
          <w:lang w:val="tr-TR"/>
        </w:rPr>
        <w:t xml:space="preserve">Tablo </w:t>
      </w:r>
      <w:r w:rsidRPr="00060AC1">
        <w:rPr>
          <w:b/>
          <w:bCs/>
          <w:lang w:val="tr-TR"/>
        </w:rPr>
        <w:t>3</w:t>
      </w:r>
      <w:r w:rsidRPr="00060AC1">
        <w:rPr>
          <w:b/>
          <w:bCs/>
          <w:lang w:val="tr-TR"/>
        </w:rPr>
        <w:t>.</w:t>
      </w:r>
    </w:p>
    <w:p w14:paraId="60B4D099" w14:textId="77777777" w:rsidR="005C57B6" w:rsidRPr="00060AC1" w:rsidRDefault="005C57B6" w:rsidP="005C57B6">
      <w:pPr>
        <w:jc w:val="both"/>
        <w:rPr>
          <w:lang w:val="tr-TR"/>
        </w:rPr>
      </w:pPr>
    </w:p>
    <w:p w14:paraId="423B3CE2" w14:textId="423FBC97" w:rsidR="00F91094" w:rsidRPr="00060AC1" w:rsidRDefault="005C57B6" w:rsidP="005C57B6">
      <w:pPr>
        <w:jc w:val="both"/>
        <w:rPr>
          <w:lang w:val="tr-TR"/>
        </w:rPr>
      </w:pPr>
      <w:r w:rsidRPr="00060AC1">
        <w:rPr>
          <w:lang w:val="tr-TR"/>
        </w:rPr>
        <w:t xml:space="preserve">2024 yılında bölüme yerleşen 67 öğrencinin YKS performansları incelendiğinde, OBP ortalamasının 390,328 olduğu görülmektedir. TYT testlerinde en yüksek ortalama Türkçe (20,4 net) olurken; en düşük ortalama Fen Bilimleri (1 net) olarak gerçekleşmiştir. AYT testlerinde ise en yüksek ortalama Türk Dili ve Edebiyatı’nda (8,6 net) görülmekte, AYT Matematik ortalaması ise 2 net seviyesindedir. Bu sonuçlar, öğrencilerin sözel içerikli testlerde görece daha güçlü, sayısal testlerde ise daha düşük başarı düzeyine sahip olduğunu göstermektedir. Bu tablo, özellikle sayısal ağırlıklı derslerde destekleyici akademik uygulamaların yararlı olabileceğine işaret </w:t>
      </w:r>
      <w:r w:rsidR="00060AC1">
        <w:rPr>
          <w:lang w:val="tr-TR"/>
        </w:rPr>
        <w:t>etmekte olup</w:t>
      </w:r>
      <w:r w:rsidR="00060AC1" w:rsidRPr="00060AC1">
        <w:rPr>
          <w:lang w:val="tr-TR"/>
        </w:rPr>
        <w:t>, öğrencilerin sayısal temelli derslerde zorlanma ihtimaline işaret etmekte; dolayısıyla bu derslerde ek destek, hazırlık niteliğinde içerikler veya tamamlayıcı öğrenme etkinliklerinin faydalı olabileceğini göstermektedir.</w:t>
      </w:r>
    </w:p>
    <w:sectPr w:rsidR="00F91094" w:rsidRPr="00060AC1" w:rsidSect="0024712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094"/>
    <w:rsid w:val="00060AC1"/>
    <w:rsid w:val="00130CC4"/>
    <w:rsid w:val="001913C4"/>
    <w:rsid w:val="0024712C"/>
    <w:rsid w:val="00313B7F"/>
    <w:rsid w:val="00320BC9"/>
    <w:rsid w:val="004063F5"/>
    <w:rsid w:val="00436E51"/>
    <w:rsid w:val="005C57B6"/>
    <w:rsid w:val="00653DD6"/>
    <w:rsid w:val="00854EDD"/>
    <w:rsid w:val="009A5E0C"/>
    <w:rsid w:val="00A77531"/>
    <w:rsid w:val="00A874E9"/>
    <w:rsid w:val="00A875B8"/>
    <w:rsid w:val="00D762F9"/>
    <w:rsid w:val="00D9087E"/>
    <w:rsid w:val="00E52C39"/>
    <w:rsid w:val="00F9109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ACA2A"/>
  <w15:chartTrackingRefBased/>
  <w15:docId w15:val="{47E81697-B593-45FB-92F2-ED777FB9E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7B6"/>
  </w:style>
  <w:style w:type="paragraph" w:styleId="Balk1">
    <w:name w:val="heading 1"/>
    <w:basedOn w:val="Normal"/>
    <w:next w:val="Normal"/>
    <w:link w:val="Balk1Char"/>
    <w:uiPriority w:val="9"/>
    <w:qFormat/>
    <w:rsid w:val="00F910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F910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F91094"/>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F91094"/>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F91094"/>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F91094"/>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F91094"/>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F91094"/>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F91094"/>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91094"/>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F91094"/>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F91094"/>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F91094"/>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F91094"/>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F9109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F9109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F9109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F91094"/>
    <w:rPr>
      <w:rFonts w:eastAsiaTheme="majorEastAsia" w:cstheme="majorBidi"/>
      <w:color w:val="272727" w:themeColor="text1" w:themeTint="D8"/>
    </w:rPr>
  </w:style>
  <w:style w:type="paragraph" w:styleId="KonuBal">
    <w:name w:val="Title"/>
    <w:basedOn w:val="Normal"/>
    <w:next w:val="Normal"/>
    <w:link w:val="KonuBalChar"/>
    <w:uiPriority w:val="10"/>
    <w:qFormat/>
    <w:rsid w:val="00F910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F9109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F91094"/>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F9109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F91094"/>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F91094"/>
    <w:rPr>
      <w:i/>
      <w:iCs/>
      <w:color w:val="404040" w:themeColor="text1" w:themeTint="BF"/>
    </w:rPr>
  </w:style>
  <w:style w:type="paragraph" w:styleId="ListeParagraf">
    <w:name w:val="List Paragraph"/>
    <w:basedOn w:val="Normal"/>
    <w:uiPriority w:val="34"/>
    <w:qFormat/>
    <w:rsid w:val="00F91094"/>
    <w:pPr>
      <w:ind w:left="720"/>
      <w:contextualSpacing/>
    </w:pPr>
  </w:style>
  <w:style w:type="character" w:styleId="GlVurgulama">
    <w:name w:val="Intense Emphasis"/>
    <w:basedOn w:val="VarsaylanParagrafYazTipi"/>
    <w:uiPriority w:val="21"/>
    <w:qFormat/>
    <w:rsid w:val="00F91094"/>
    <w:rPr>
      <w:i/>
      <w:iCs/>
      <w:color w:val="0F4761" w:themeColor="accent1" w:themeShade="BF"/>
    </w:rPr>
  </w:style>
  <w:style w:type="paragraph" w:styleId="GlAlnt">
    <w:name w:val="Intense Quote"/>
    <w:basedOn w:val="Normal"/>
    <w:next w:val="Normal"/>
    <w:link w:val="GlAlntChar"/>
    <w:uiPriority w:val="30"/>
    <w:qFormat/>
    <w:rsid w:val="00F910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F91094"/>
    <w:rPr>
      <w:i/>
      <w:iCs/>
      <w:color w:val="0F4761" w:themeColor="accent1" w:themeShade="BF"/>
    </w:rPr>
  </w:style>
  <w:style w:type="character" w:styleId="GlBavuru">
    <w:name w:val="Intense Reference"/>
    <w:basedOn w:val="VarsaylanParagrafYazTipi"/>
    <w:uiPriority w:val="32"/>
    <w:qFormat/>
    <w:rsid w:val="00F91094"/>
    <w:rPr>
      <w:b/>
      <w:bCs/>
      <w:smallCaps/>
      <w:color w:val="0F4761" w:themeColor="accent1" w:themeShade="BF"/>
      <w:spacing w:val="5"/>
    </w:rPr>
  </w:style>
  <w:style w:type="table" w:styleId="TabloKlavuzu">
    <w:name w:val="Table Grid"/>
    <w:basedOn w:val="NormalTablo"/>
    <w:uiPriority w:val="39"/>
    <w:rsid w:val="00F910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465</Words>
  <Characters>2653</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Gokhan Secme</dc:creator>
  <cp:keywords/>
  <dc:description/>
  <cp:lastModifiedBy>Ömer  Serkan Gülal</cp:lastModifiedBy>
  <cp:revision>3</cp:revision>
  <dcterms:created xsi:type="dcterms:W3CDTF">2025-11-17T11:08:00Z</dcterms:created>
  <dcterms:modified xsi:type="dcterms:W3CDTF">2025-11-17T11:19:00Z</dcterms:modified>
</cp:coreProperties>
</file>